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4E0F1" w14:textId="77777777" w:rsidR="00DD16B6" w:rsidRPr="00905BB2" w:rsidRDefault="00731E87" w:rsidP="00DD16B6">
      <w:pPr>
        <w:spacing w:after="0" w:line="240" w:lineRule="auto"/>
        <w:jc w:val="center"/>
        <w:rPr>
          <w:b/>
          <w:sz w:val="36"/>
          <w:szCs w:val="36"/>
        </w:rPr>
      </w:pPr>
      <w:r>
        <w:rPr>
          <w:b/>
          <w:sz w:val="36"/>
          <w:szCs w:val="36"/>
        </w:rPr>
        <w:t>COVID-19 Testing &amp; Inequities</w:t>
      </w:r>
    </w:p>
    <w:p w14:paraId="15F65286" w14:textId="77777777" w:rsidR="00DD16B6" w:rsidRDefault="00DD16B6" w:rsidP="00DD16B6">
      <w:pPr>
        <w:spacing w:after="0" w:line="240" w:lineRule="auto"/>
        <w:jc w:val="center"/>
        <w:rPr>
          <w:b/>
          <w:sz w:val="24"/>
          <w:szCs w:val="24"/>
        </w:rPr>
      </w:pPr>
      <w:r>
        <w:rPr>
          <w:b/>
          <w:sz w:val="24"/>
          <w:szCs w:val="24"/>
        </w:rPr>
        <w:t>STEM Global Teacher Workshop</w:t>
      </w:r>
    </w:p>
    <w:p w14:paraId="25C89168" w14:textId="77777777" w:rsidR="00DD16B6" w:rsidRDefault="003139AC" w:rsidP="00DD16B6">
      <w:pPr>
        <w:spacing w:after="0" w:line="240" w:lineRule="auto"/>
        <w:jc w:val="center"/>
        <w:rPr>
          <w:b/>
          <w:sz w:val="24"/>
          <w:szCs w:val="24"/>
        </w:rPr>
      </w:pPr>
      <w:r>
        <w:rPr>
          <w:b/>
          <w:sz w:val="24"/>
          <w:szCs w:val="24"/>
        </w:rPr>
        <w:t xml:space="preserve">Fred Hutch </w:t>
      </w:r>
      <w:r w:rsidR="004C7004">
        <w:rPr>
          <w:b/>
          <w:sz w:val="24"/>
          <w:szCs w:val="24"/>
        </w:rPr>
        <w:t>Science Education Partnership</w:t>
      </w:r>
      <w:r>
        <w:rPr>
          <w:b/>
          <w:sz w:val="24"/>
          <w:szCs w:val="24"/>
        </w:rPr>
        <w:t>| fredhutch</w:t>
      </w:r>
      <w:r w:rsidR="00DD16B6">
        <w:rPr>
          <w:b/>
          <w:sz w:val="24"/>
          <w:szCs w:val="24"/>
        </w:rPr>
        <w:t>.org</w:t>
      </w:r>
    </w:p>
    <w:p w14:paraId="194EB360" w14:textId="11910058" w:rsidR="008252A6" w:rsidRPr="00AB04F3" w:rsidRDefault="001C2113" w:rsidP="00AB04F3">
      <w:pPr>
        <w:jc w:val="center"/>
        <w:rPr>
          <w:color w:val="000000" w:themeColor="text1"/>
        </w:rPr>
      </w:pPr>
      <w:hyperlink r:id="rId7" w:tgtFrame="_blank" w:history="1">
        <w:r w:rsidR="008252A6" w:rsidRPr="008252A6">
          <w:rPr>
            <w:rStyle w:val="Hyperlink"/>
            <w:rFonts w:ascii="Calibri" w:hAnsi="Calibri" w:cs="Calibri"/>
            <w:color w:val="000000" w:themeColor="text1"/>
            <w:shd w:val="clear" w:color="auto" w:fill="FFFFFF"/>
          </w:rPr>
          <w:t>https://www.wghalliance.org/initiative/stem-global/resources/</w:t>
        </w:r>
      </w:hyperlink>
    </w:p>
    <w:p w14:paraId="7B44345A" w14:textId="14F83E23" w:rsidR="003C3291" w:rsidRDefault="00AB04F3" w:rsidP="003C3291">
      <w:pPr>
        <w:jc w:val="center"/>
        <w:rPr>
          <w:rFonts w:eastAsia="Times New Roman" w:cstheme="minorHAnsi"/>
          <w:noProof/>
        </w:rPr>
      </w:pPr>
      <w:r>
        <w:rPr>
          <w:rFonts w:eastAsia="Times New Roman" w:cstheme="minorHAnsi"/>
          <w:noProof/>
        </w:rPr>
        <w:drawing>
          <wp:inline distT="0" distB="0" distL="0" distR="0" wp14:anchorId="12748635" wp14:editId="2B30FE1A">
            <wp:extent cx="2736850" cy="1539771"/>
            <wp:effectExtent l="0" t="0" r="6350" b="3810"/>
            <wp:docPr id="2" name="Picture 2" descr="Diagram showing an individual getting nasopharyngeal swab test for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_Swab T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1537" cy="1548034"/>
                    </a:xfrm>
                    <a:prstGeom prst="rect">
                      <a:avLst/>
                    </a:prstGeom>
                  </pic:spPr>
                </pic:pic>
              </a:graphicData>
            </a:graphic>
          </wp:inline>
        </w:drawing>
      </w:r>
    </w:p>
    <w:p w14:paraId="02994FAB" w14:textId="68C54C5A" w:rsidR="00DD16B6" w:rsidRPr="004C7004" w:rsidRDefault="00DD16B6" w:rsidP="00DD16B6">
      <w:pPr>
        <w:rPr>
          <w:rFonts w:cstheme="minorHAnsi"/>
          <w:b/>
        </w:rPr>
      </w:pPr>
      <w:r w:rsidRPr="004C7004">
        <w:rPr>
          <w:rFonts w:cstheme="minorHAnsi"/>
          <w:b/>
        </w:rPr>
        <w:t xml:space="preserve">Time: </w:t>
      </w:r>
      <w:r w:rsidR="00B70ACA">
        <w:rPr>
          <w:rFonts w:cstheme="minorHAnsi"/>
        </w:rPr>
        <w:t>10</w:t>
      </w:r>
      <w:r w:rsidR="00731E87">
        <w:rPr>
          <w:rFonts w:cstheme="minorHAnsi"/>
        </w:rPr>
        <w:t xml:space="preserve">-12 </w:t>
      </w:r>
      <w:r w:rsidRPr="004C7004">
        <w:rPr>
          <w:rFonts w:cstheme="minorHAnsi"/>
        </w:rPr>
        <w:t>50</w:t>
      </w:r>
      <w:r w:rsidR="00AB04F3">
        <w:rPr>
          <w:rFonts w:cstheme="minorHAnsi"/>
        </w:rPr>
        <w:t>-</w:t>
      </w:r>
      <w:r w:rsidRPr="004C7004">
        <w:rPr>
          <w:rFonts w:cstheme="minorHAnsi"/>
        </w:rPr>
        <w:t>minute class period</w:t>
      </w:r>
      <w:r w:rsidR="004C7004" w:rsidRPr="004C7004">
        <w:rPr>
          <w:rFonts w:cstheme="minorHAnsi"/>
        </w:rPr>
        <w:t xml:space="preserve">s for the full unit. During the STEM Global </w:t>
      </w:r>
      <w:r w:rsidR="00731E87">
        <w:rPr>
          <w:rFonts w:cstheme="minorHAnsi"/>
        </w:rPr>
        <w:t>Educator</w:t>
      </w:r>
      <w:r w:rsidR="004C7004" w:rsidRPr="004C7004">
        <w:rPr>
          <w:rFonts w:cstheme="minorHAnsi"/>
        </w:rPr>
        <w:t xml:space="preserve"> Workshop, the focus</w:t>
      </w:r>
      <w:r w:rsidR="00E76726">
        <w:rPr>
          <w:rFonts w:cstheme="minorHAnsi"/>
        </w:rPr>
        <w:t xml:space="preserve"> of the presentation</w:t>
      </w:r>
      <w:r w:rsidR="004C7004" w:rsidRPr="004C7004">
        <w:rPr>
          <w:rFonts w:cstheme="minorHAnsi"/>
        </w:rPr>
        <w:t xml:space="preserve"> will be </w:t>
      </w:r>
      <w:r w:rsidR="00E76726" w:rsidRPr="00E76726">
        <w:rPr>
          <w:rFonts w:cstheme="minorHAnsi"/>
        </w:rPr>
        <w:t>on Lesson 5</w:t>
      </w:r>
      <w:r w:rsidR="00E76726">
        <w:rPr>
          <w:rFonts w:cstheme="minorHAnsi"/>
        </w:rPr>
        <w:t>:</w:t>
      </w:r>
      <w:r w:rsidR="00E76726" w:rsidRPr="00E76726">
        <w:rPr>
          <w:rFonts w:cstheme="minorHAnsi"/>
        </w:rPr>
        <w:t xml:space="preserve"> COVID Health Inequities.</w:t>
      </w:r>
    </w:p>
    <w:p w14:paraId="4E92070C" w14:textId="77777777" w:rsidR="00DD16B6" w:rsidRPr="004C7004" w:rsidRDefault="00DD16B6" w:rsidP="00DD16B6">
      <w:pPr>
        <w:rPr>
          <w:rFonts w:cstheme="minorHAnsi"/>
          <w:b/>
        </w:rPr>
      </w:pPr>
      <w:r w:rsidRPr="004C7004">
        <w:rPr>
          <w:rFonts w:cstheme="minorHAnsi"/>
          <w:b/>
        </w:rPr>
        <w:t>Subject &amp; Grade Level(s):</w:t>
      </w:r>
      <w:r w:rsidR="00731E87">
        <w:rPr>
          <w:rFonts w:cstheme="minorHAnsi"/>
          <w:b/>
        </w:rPr>
        <w:t xml:space="preserve"> </w:t>
      </w:r>
      <w:r w:rsidR="00731E87">
        <w:rPr>
          <w:rFonts w:cstheme="minorHAnsi"/>
        </w:rPr>
        <w:t>HS Biology, HS AP Biology, HS Biotechnology</w:t>
      </w:r>
    </w:p>
    <w:p w14:paraId="53252C7B" w14:textId="77777777" w:rsidR="00B70ACA" w:rsidRPr="001E3F40" w:rsidRDefault="00DD16B6" w:rsidP="00B70ACA">
      <w:pPr>
        <w:spacing w:line="240" w:lineRule="auto"/>
        <w:rPr>
          <w:rFonts w:eastAsia="Open Sans" w:cstheme="minorHAnsi"/>
          <w:color w:val="000000" w:themeColor="text1"/>
          <w:highlight w:val="white"/>
        </w:rPr>
      </w:pPr>
      <w:r w:rsidRPr="001E3F40">
        <w:rPr>
          <w:rFonts w:cstheme="minorHAnsi"/>
          <w:b/>
          <w:color w:val="000000" w:themeColor="text1"/>
        </w:rPr>
        <w:t>Brief Overview:</w:t>
      </w:r>
      <w:r w:rsidR="001071CB" w:rsidRPr="001E3F40">
        <w:rPr>
          <w:rFonts w:cstheme="minorHAnsi"/>
          <w:b/>
          <w:color w:val="000000" w:themeColor="text1"/>
        </w:rPr>
        <w:t xml:space="preserve"> </w:t>
      </w:r>
      <w:r w:rsidR="00731E87">
        <w:rPr>
          <w:rFonts w:eastAsia="Open Sans" w:cstheme="minorHAnsi"/>
          <w:color w:val="000000" w:themeColor="text1"/>
          <w:highlight w:val="white"/>
        </w:rPr>
        <w:t xml:space="preserve">In this </w:t>
      </w:r>
      <w:r w:rsidR="00B70ACA">
        <w:rPr>
          <w:rFonts w:eastAsia="Open Sans" w:cstheme="minorHAnsi"/>
          <w:color w:val="000000" w:themeColor="text1"/>
          <w:highlight w:val="white"/>
        </w:rPr>
        <w:t xml:space="preserve">seven-lesson </w:t>
      </w:r>
      <w:r w:rsidR="00731E87">
        <w:rPr>
          <w:rFonts w:eastAsia="Open Sans" w:cstheme="minorHAnsi"/>
          <w:color w:val="000000" w:themeColor="text1"/>
          <w:highlight w:val="white"/>
        </w:rPr>
        <w:t>unit, students develop an understanding of molecular biology through an exploration of viral</w:t>
      </w:r>
      <w:r w:rsidR="00861B73">
        <w:rPr>
          <w:rFonts w:eastAsia="Open Sans" w:cstheme="minorHAnsi"/>
          <w:color w:val="000000" w:themeColor="text1"/>
          <w:highlight w:val="white"/>
        </w:rPr>
        <w:t xml:space="preserve"> and antibody</w:t>
      </w:r>
      <w:r w:rsidR="00731E87">
        <w:rPr>
          <w:rFonts w:eastAsia="Open Sans" w:cstheme="minorHAnsi"/>
          <w:color w:val="000000" w:themeColor="text1"/>
          <w:highlight w:val="white"/>
        </w:rPr>
        <w:t xml:space="preserve"> testing used for detecting </w:t>
      </w:r>
      <w:r w:rsidR="005C66D2">
        <w:rPr>
          <w:rFonts w:eastAsia="Open Sans" w:cstheme="minorHAnsi"/>
          <w:color w:val="000000" w:themeColor="text1"/>
          <w:highlight w:val="white"/>
        </w:rPr>
        <w:t>SARS-CoV-2</w:t>
      </w:r>
      <w:r w:rsidR="00731E87">
        <w:rPr>
          <w:rFonts w:eastAsia="Open Sans" w:cstheme="minorHAnsi"/>
          <w:color w:val="000000" w:themeColor="text1"/>
          <w:highlight w:val="white"/>
        </w:rPr>
        <w:t xml:space="preserve"> infections</w:t>
      </w:r>
      <w:r w:rsidR="005C66D2">
        <w:rPr>
          <w:rFonts w:eastAsia="Open Sans" w:cstheme="minorHAnsi"/>
          <w:color w:val="000000" w:themeColor="text1"/>
          <w:highlight w:val="white"/>
        </w:rPr>
        <w:t>, which causes the disease known as COVID-19</w:t>
      </w:r>
      <w:r w:rsidR="00731E87">
        <w:rPr>
          <w:rFonts w:eastAsia="Open Sans" w:cstheme="minorHAnsi"/>
          <w:color w:val="000000" w:themeColor="text1"/>
          <w:highlight w:val="white"/>
        </w:rPr>
        <w:t xml:space="preserve">. Students also </w:t>
      </w:r>
      <w:r w:rsidR="00B70ACA">
        <w:rPr>
          <w:rFonts w:eastAsia="Open Sans" w:cstheme="minorHAnsi"/>
          <w:color w:val="000000" w:themeColor="text1"/>
          <w:highlight w:val="white"/>
        </w:rPr>
        <w:t>learn about and discuss</w:t>
      </w:r>
      <w:r w:rsidR="00731E87">
        <w:rPr>
          <w:rFonts w:eastAsia="Open Sans" w:cstheme="minorHAnsi"/>
          <w:color w:val="000000" w:themeColor="text1"/>
          <w:highlight w:val="white"/>
        </w:rPr>
        <w:t xml:space="preserve"> </w:t>
      </w:r>
      <w:r w:rsidR="00861B73">
        <w:rPr>
          <w:rFonts w:eastAsia="Open Sans" w:cstheme="minorHAnsi"/>
          <w:color w:val="000000" w:themeColor="text1"/>
          <w:highlight w:val="white"/>
        </w:rPr>
        <w:t>h</w:t>
      </w:r>
      <w:r w:rsidR="00B70ACA">
        <w:rPr>
          <w:rFonts w:eastAsia="Open Sans" w:cstheme="minorHAnsi"/>
          <w:color w:val="000000" w:themeColor="text1"/>
          <w:highlight w:val="white"/>
        </w:rPr>
        <w:t xml:space="preserve">ealth inequities and bioethical issues related to the COVID-19 pandemic. </w:t>
      </w:r>
      <w:r w:rsidR="00B70ACA" w:rsidRPr="00B70ACA">
        <w:rPr>
          <w:rFonts w:eastAsia="Open Sans" w:cstheme="minorHAnsi"/>
          <w:i/>
          <w:color w:val="000000" w:themeColor="text1"/>
          <w:highlight w:val="white"/>
        </w:rPr>
        <w:t>Al</w:t>
      </w:r>
      <w:r w:rsidR="00B70ACA">
        <w:rPr>
          <w:rFonts w:eastAsia="Open Sans" w:cstheme="minorHAnsi"/>
          <w:i/>
          <w:color w:val="000000" w:themeColor="text1"/>
          <w:highlight w:val="white"/>
        </w:rPr>
        <w:t>l lesson plans include suggested adaptations</w:t>
      </w:r>
      <w:r w:rsidR="00B70ACA" w:rsidRPr="00B70ACA">
        <w:rPr>
          <w:rFonts w:eastAsia="Open Sans" w:cstheme="minorHAnsi"/>
          <w:i/>
          <w:color w:val="000000" w:themeColor="text1"/>
          <w:highlight w:val="white"/>
        </w:rPr>
        <w:t xml:space="preserve"> for virtual learning settings, including alternate activities for the two wet labs.</w:t>
      </w:r>
    </w:p>
    <w:p w14:paraId="54284259" w14:textId="77777777" w:rsidR="00B70ACA" w:rsidRDefault="005C66D2" w:rsidP="004C7004">
      <w:pPr>
        <w:spacing w:line="240" w:lineRule="auto"/>
        <w:rPr>
          <w:rFonts w:eastAsia="Open Sans" w:cstheme="minorHAnsi"/>
          <w:color w:val="000000" w:themeColor="text1"/>
          <w:highlight w:val="white"/>
        </w:rPr>
      </w:pPr>
      <w:r>
        <w:rPr>
          <w:rFonts w:eastAsia="Open Sans" w:cstheme="minorHAnsi"/>
          <w:color w:val="000000" w:themeColor="text1"/>
          <w:highlight w:val="white"/>
        </w:rPr>
        <w:t>The unit is launched with the lesson, Diagnostic Testing Intro. S</w:t>
      </w:r>
      <w:r w:rsidR="00861B73">
        <w:rPr>
          <w:rFonts w:eastAsia="Open Sans" w:cstheme="minorHAnsi"/>
          <w:color w:val="000000" w:themeColor="text1"/>
          <w:highlight w:val="white"/>
        </w:rPr>
        <w:t xml:space="preserve">tudents </w:t>
      </w:r>
      <w:r>
        <w:rPr>
          <w:rFonts w:eastAsia="Open Sans" w:cstheme="minorHAnsi"/>
          <w:color w:val="000000" w:themeColor="text1"/>
          <w:highlight w:val="white"/>
        </w:rPr>
        <w:t xml:space="preserve">will </w:t>
      </w:r>
      <w:r w:rsidR="00861B73">
        <w:rPr>
          <w:rFonts w:eastAsia="Open Sans" w:cstheme="minorHAnsi"/>
          <w:color w:val="000000" w:themeColor="text1"/>
          <w:highlight w:val="white"/>
        </w:rPr>
        <w:t xml:space="preserve">learn how scientists test for viral infections, including </w:t>
      </w:r>
      <w:r>
        <w:rPr>
          <w:rFonts w:eastAsia="Open Sans" w:cstheme="minorHAnsi"/>
          <w:color w:val="000000" w:themeColor="text1"/>
          <w:highlight w:val="white"/>
        </w:rPr>
        <w:t xml:space="preserve">the use of </w:t>
      </w:r>
      <w:r w:rsidR="00861B73">
        <w:rPr>
          <w:rFonts w:eastAsia="Open Sans" w:cstheme="minorHAnsi"/>
          <w:color w:val="000000" w:themeColor="text1"/>
          <w:highlight w:val="white"/>
        </w:rPr>
        <w:t>molecular testing and antibody testing.</w:t>
      </w:r>
      <w:r>
        <w:rPr>
          <w:rFonts w:eastAsia="Open Sans" w:cstheme="minorHAnsi"/>
          <w:color w:val="000000" w:themeColor="text1"/>
          <w:highlight w:val="white"/>
        </w:rPr>
        <w:t xml:space="preserve"> In the Molecular Testing lesson</w:t>
      </w:r>
      <w:r w:rsidR="00682135">
        <w:rPr>
          <w:rFonts w:eastAsia="Open Sans" w:cstheme="minorHAnsi"/>
          <w:color w:val="000000" w:themeColor="text1"/>
          <w:highlight w:val="white"/>
        </w:rPr>
        <w:t xml:space="preserve">, students will conduct </w:t>
      </w:r>
      <w:r w:rsidR="00861B73">
        <w:rPr>
          <w:rFonts w:eastAsia="Open Sans" w:cstheme="minorHAnsi"/>
          <w:color w:val="000000" w:themeColor="text1"/>
          <w:highlight w:val="white"/>
        </w:rPr>
        <w:t>a wet</w:t>
      </w:r>
      <w:r w:rsidR="009D427D">
        <w:rPr>
          <w:rFonts w:eastAsia="Open Sans" w:cstheme="minorHAnsi"/>
          <w:color w:val="000000" w:themeColor="text1"/>
          <w:highlight w:val="white"/>
        </w:rPr>
        <w:t xml:space="preserve"> lab using gel electrophoresis to </w:t>
      </w:r>
      <w:r w:rsidR="00861B73">
        <w:rPr>
          <w:rFonts w:eastAsia="Open Sans" w:cstheme="minorHAnsi"/>
          <w:color w:val="000000" w:themeColor="text1"/>
          <w:highlight w:val="white"/>
        </w:rPr>
        <w:t xml:space="preserve">examine </w:t>
      </w:r>
      <w:r w:rsidR="006016AB">
        <w:rPr>
          <w:rFonts w:eastAsia="Open Sans" w:cstheme="minorHAnsi"/>
          <w:color w:val="000000" w:themeColor="text1"/>
          <w:highlight w:val="white"/>
        </w:rPr>
        <w:t>a patient sample</w:t>
      </w:r>
      <w:r w:rsidR="00861B73">
        <w:rPr>
          <w:rFonts w:eastAsia="Open Sans" w:cstheme="minorHAnsi"/>
          <w:color w:val="000000" w:themeColor="text1"/>
          <w:highlight w:val="white"/>
        </w:rPr>
        <w:t xml:space="preserve"> to determine if they are positive, negative, or inconclusive for COVID-19 infection. </w:t>
      </w:r>
      <w:r>
        <w:rPr>
          <w:rFonts w:eastAsia="Open Sans" w:cstheme="minorHAnsi"/>
          <w:color w:val="000000" w:themeColor="text1"/>
          <w:highlight w:val="white"/>
        </w:rPr>
        <w:t>In the Antibody Testing lesson</w:t>
      </w:r>
      <w:r w:rsidR="009D427D">
        <w:rPr>
          <w:rFonts w:eastAsia="Open Sans" w:cstheme="minorHAnsi"/>
          <w:color w:val="000000" w:themeColor="text1"/>
          <w:highlight w:val="white"/>
        </w:rPr>
        <w:t xml:space="preserve">, students will conduct </w:t>
      </w:r>
      <w:r w:rsidR="00775ED0">
        <w:rPr>
          <w:rFonts w:eastAsia="Open Sans" w:cstheme="minorHAnsi"/>
          <w:color w:val="000000" w:themeColor="text1"/>
          <w:highlight w:val="white"/>
        </w:rPr>
        <w:t>a</w:t>
      </w:r>
      <w:r w:rsidR="00943EB4">
        <w:rPr>
          <w:rFonts w:eastAsia="Open Sans" w:cstheme="minorHAnsi"/>
          <w:color w:val="000000" w:themeColor="text1"/>
          <w:highlight w:val="white"/>
        </w:rPr>
        <w:t xml:space="preserve"> second wet lab, running an</w:t>
      </w:r>
      <w:r w:rsidR="00775ED0">
        <w:rPr>
          <w:rFonts w:eastAsia="Open Sans" w:cstheme="minorHAnsi"/>
          <w:color w:val="000000" w:themeColor="text1"/>
          <w:highlight w:val="white"/>
        </w:rPr>
        <w:t xml:space="preserve"> indirect ELISA to se</w:t>
      </w:r>
      <w:r w:rsidR="006016AB">
        <w:rPr>
          <w:rFonts w:eastAsia="Open Sans" w:cstheme="minorHAnsi"/>
          <w:color w:val="000000" w:themeColor="text1"/>
          <w:highlight w:val="white"/>
        </w:rPr>
        <w:t>e if their</w:t>
      </w:r>
      <w:r w:rsidR="00775ED0">
        <w:rPr>
          <w:rFonts w:eastAsia="Open Sans" w:cstheme="minorHAnsi"/>
          <w:color w:val="000000" w:themeColor="text1"/>
          <w:highlight w:val="white"/>
        </w:rPr>
        <w:t xml:space="preserve"> patient has had an infection with SARS-CoV-2 in the past.</w:t>
      </w:r>
      <w:r w:rsidR="00447965">
        <w:rPr>
          <w:rFonts w:eastAsia="Open Sans" w:cstheme="minorHAnsi"/>
          <w:color w:val="000000" w:themeColor="text1"/>
          <w:highlight w:val="white"/>
        </w:rPr>
        <w:t xml:space="preserve"> With the informatio</w:t>
      </w:r>
      <w:r w:rsidR="006016AB">
        <w:rPr>
          <w:rFonts w:eastAsia="Open Sans" w:cstheme="minorHAnsi"/>
          <w:color w:val="000000" w:themeColor="text1"/>
          <w:highlight w:val="white"/>
        </w:rPr>
        <w:t>n from their patient case study and the results of both viral and antibody testing, students will make a diagnosis and further recommendations for their patient.</w:t>
      </w:r>
      <w:r w:rsidR="00B70ACA">
        <w:rPr>
          <w:rFonts w:eastAsia="Open Sans" w:cstheme="minorHAnsi"/>
          <w:color w:val="000000" w:themeColor="text1"/>
          <w:highlight w:val="white"/>
        </w:rPr>
        <w:t xml:space="preserve"> </w:t>
      </w:r>
    </w:p>
    <w:p w14:paraId="27863E1B" w14:textId="77777777" w:rsidR="00B70ACA" w:rsidRDefault="005C66D2" w:rsidP="004C7004">
      <w:pPr>
        <w:spacing w:line="240" w:lineRule="auto"/>
        <w:rPr>
          <w:rFonts w:eastAsia="Open Sans" w:cstheme="minorHAnsi"/>
          <w:color w:val="000000" w:themeColor="text1"/>
          <w:highlight w:val="white"/>
        </w:rPr>
      </w:pPr>
      <w:r>
        <w:rPr>
          <w:rFonts w:eastAsia="Open Sans" w:cstheme="minorHAnsi"/>
          <w:color w:val="000000" w:themeColor="text1"/>
          <w:highlight w:val="white"/>
        </w:rPr>
        <w:t>Over two lessons, COVID-19 Bioethics and COVID-19 Health Inequities, s</w:t>
      </w:r>
      <w:r w:rsidR="00B70ACA">
        <w:rPr>
          <w:rFonts w:eastAsia="Open Sans" w:cstheme="minorHAnsi"/>
          <w:color w:val="000000" w:themeColor="text1"/>
          <w:highlight w:val="white"/>
        </w:rPr>
        <w:t xml:space="preserve">tudents will engage in thinking and discussing the bioethical principles involved in developing a vaccine distribution strategy. They will examine data related to COVID-19 health inequities, read about how structural racism drives those disparities, and will engage in a seminar discussion about how communities of color are impacted by and experiencing the pandemic. </w:t>
      </w:r>
    </w:p>
    <w:p w14:paraId="64094941" w14:textId="2CD2191C" w:rsidR="004C7004" w:rsidRDefault="00B70ACA" w:rsidP="004C7004">
      <w:pPr>
        <w:spacing w:line="240" w:lineRule="auto"/>
        <w:rPr>
          <w:rFonts w:eastAsia="Open Sans" w:cstheme="minorHAnsi"/>
          <w:color w:val="000000" w:themeColor="text1"/>
          <w:highlight w:val="white"/>
        </w:rPr>
      </w:pPr>
      <w:r>
        <w:rPr>
          <w:rFonts w:eastAsia="Open Sans" w:cstheme="minorHAnsi"/>
          <w:color w:val="000000" w:themeColor="text1"/>
          <w:highlight w:val="white"/>
        </w:rPr>
        <w:t xml:space="preserve">Next, </w:t>
      </w:r>
      <w:r w:rsidR="00C264A4">
        <w:rPr>
          <w:rFonts w:eastAsia="Open Sans" w:cstheme="minorHAnsi"/>
          <w:color w:val="000000" w:themeColor="text1"/>
          <w:highlight w:val="white"/>
        </w:rPr>
        <w:t xml:space="preserve">in COVID-19 Tracking and Genomic Data, </w:t>
      </w:r>
      <w:r>
        <w:rPr>
          <w:rFonts w:eastAsia="Open Sans" w:cstheme="minorHAnsi"/>
          <w:color w:val="000000" w:themeColor="text1"/>
          <w:highlight w:val="white"/>
        </w:rPr>
        <w:t xml:space="preserve">students explore COVID-19 genomic data using the </w:t>
      </w:r>
      <w:proofErr w:type="spellStart"/>
      <w:r>
        <w:rPr>
          <w:rFonts w:eastAsia="Open Sans" w:cstheme="minorHAnsi"/>
          <w:color w:val="000000" w:themeColor="text1"/>
          <w:highlight w:val="white"/>
        </w:rPr>
        <w:t>Nextstrain</w:t>
      </w:r>
      <w:proofErr w:type="spellEnd"/>
      <w:r>
        <w:rPr>
          <w:rFonts w:eastAsia="Open Sans" w:cstheme="minorHAnsi"/>
          <w:color w:val="000000" w:themeColor="text1"/>
          <w:highlight w:val="white"/>
        </w:rPr>
        <w:t xml:space="preserve"> data visualization tool </w:t>
      </w:r>
      <w:proofErr w:type="gramStart"/>
      <w:r>
        <w:rPr>
          <w:rFonts w:eastAsia="Open Sans" w:cstheme="minorHAnsi"/>
          <w:color w:val="000000" w:themeColor="text1"/>
          <w:highlight w:val="white"/>
        </w:rPr>
        <w:t>in order to</w:t>
      </w:r>
      <w:proofErr w:type="gramEnd"/>
      <w:r>
        <w:rPr>
          <w:rFonts w:eastAsia="Open Sans" w:cstheme="minorHAnsi"/>
          <w:color w:val="000000" w:themeColor="text1"/>
          <w:highlight w:val="white"/>
        </w:rPr>
        <w:t xml:space="preserve"> analyze the viral evolution and spread of SARS-CoV-2. </w:t>
      </w:r>
      <w:r w:rsidR="00AB04F3">
        <w:rPr>
          <w:rFonts w:eastAsia="Open Sans" w:cstheme="minorHAnsi"/>
          <w:color w:val="000000" w:themeColor="text1"/>
          <w:highlight w:val="white"/>
        </w:rPr>
        <w:t>A final lesson plan is currently under development:</w:t>
      </w:r>
      <w:r w:rsidR="005C66D2">
        <w:rPr>
          <w:rFonts w:eastAsia="Open Sans" w:cstheme="minorHAnsi"/>
          <w:color w:val="000000" w:themeColor="text1"/>
          <w:highlight w:val="white"/>
        </w:rPr>
        <w:t xml:space="preserve"> Policies and the Nature of Science</w:t>
      </w:r>
      <w:r w:rsidR="00AB04F3">
        <w:rPr>
          <w:rFonts w:eastAsia="Open Sans" w:cstheme="minorHAnsi"/>
          <w:color w:val="000000" w:themeColor="text1"/>
          <w:highlight w:val="white"/>
        </w:rPr>
        <w:t>. In this lesson, students</w:t>
      </w:r>
      <w:r>
        <w:rPr>
          <w:rFonts w:eastAsia="Open Sans" w:cstheme="minorHAnsi"/>
          <w:color w:val="000000" w:themeColor="text1"/>
          <w:highlight w:val="white"/>
        </w:rPr>
        <w:t xml:space="preserve"> will construct a timeline that maps how scientific understandings of SARS-CoV-2 and COVID-19 have unfolded, and how the public chooses to respond to this scientific knowledge.</w:t>
      </w:r>
    </w:p>
    <w:p w14:paraId="534C2C56" w14:textId="77777777" w:rsidR="00676BAB" w:rsidRDefault="00676BAB" w:rsidP="004C7004">
      <w:pPr>
        <w:spacing w:line="240" w:lineRule="auto"/>
        <w:rPr>
          <w:rFonts w:eastAsia="Open Sans" w:cstheme="minorHAnsi"/>
          <w:color w:val="000000" w:themeColor="text1"/>
          <w:highlight w:val="white"/>
        </w:rPr>
      </w:pPr>
      <w:r>
        <w:rPr>
          <w:rFonts w:eastAsia="Open Sans" w:cstheme="minorHAnsi"/>
          <w:color w:val="000000" w:themeColor="text1"/>
          <w:highlight w:val="white"/>
        </w:rPr>
        <w:t xml:space="preserve">This unit engages students in learning about molecular biology through an authentic, contemporary, and highly relevant topic. It also incorporates opportunities for engaging with productive uncertainty, </w:t>
      </w:r>
      <w:r>
        <w:rPr>
          <w:rFonts w:eastAsia="Open Sans" w:cstheme="minorHAnsi"/>
          <w:color w:val="000000" w:themeColor="text1"/>
          <w:highlight w:val="white"/>
        </w:rPr>
        <w:lastRenderedPageBreak/>
        <w:t>developing scientific argumentation practices, and considering bioethical implications of scientific discoveries and policy decisions.</w:t>
      </w:r>
    </w:p>
    <w:p w14:paraId="2C4DC466" w14:textId="77777777" w:rsidR="005C66D2" w:rsidRDefault="005C66D2">
      <w:pPr>
        <w:rPr>
          <w:rFonts w:cstheme="minorHAnsi"/>
          <w:b/>
          <w:color w:val="000000" w:themeColor="text1"/>
        </w:rPr>
      </w:pPr>
    </w:p>
    <w:p w14:paraId="3E7438C6" w14:textId="77777777" w:rsidR="00DD16B6" w:rsidRPr="001E3F40" w:rsidRDefault="00DD16B6" w:rsidP="00DD16B6">
      <w:pPr>
        <w:jc w:val="center"/>
        <w:rPr>
          <w:rFonts w:cstheme="minorHAnsi"/>
          <w:b/>
          <w:color w:val="000000" w:themeColor="text1"/>
        </w:rPr>
      </w:pPr>
      <w:r w:rsidRPr="001E3F40">
        <w:rPr>
          <w:rFonts w:cstheme="minorHAnsi"/>
          <w:b/>
          <w:color w:val="000000" w:themeColor="text1"/>
        </w:rPr>
        <w:t>STUDENT UNDERSTANDINGS</w:t>
      </w:r>
    </w:p>
    <w:p w14:paraId="0BB2D4DB" w14:textId="61B70197" w:rsidR="00DD16B6" w:rsidRPr="001E3F40" w:rsidRDefault="00DD16B6" w:rsidP="00DD16B6">
      <w:pPr>
        <w:rPr>
          <w:rFonts w:cstheme="minorHAnsi"/>
          <w:b/>
          <w:color w:val="000000" w:themeColor="text1"/>
        </w:rPr>
      </w:pPr>
      <w:r w:rsidRPr="001E3F40">
        <w:rPr>
          <w:rFonts w:cstheme="minorHAnsi"/>
          <w:b/>
          <w:color w:val="000000" w:themeColor="text1"/>
        </w:rPr>
        <w:t>Anchoring Phenomenon/Design Problem:</w:t>
      </w:r>
      <w:r w:rsidR="001071CB" w:rsidRPr="001E3F40">
        <w:rPr>
          <w:rFonts w:cstheme="minorHAnsi"/>
          <w:b/>
          <w:color w:val="000000" w:themeColor="text1"/>
        </w:rPr>
        <w:t xml:space="preserve"> </w:t>
      </w:r>
      <w:r w:rsidR="00861B73">
        <w:rPr>
          <w:rFonts w:eastAsia="Open Sans" w:cstheme="minorHAnsi"/>
          <w:color w:val="000000" w:themeColor="text1"/>
        </w:rPr>
        <w:t xml:space="preserve">The COVID-19 global pandemic began in Wuhan, China in 2019 and began unfolding across the world in early 2020. This created an urgent need for the rapid development of scientific discoveries related to understanding the novel coronavirus SARS-CoV-2, identifying COVID-19 infections in people, developing treatments for the disease, and informing policy decisions to protect public safety. One area of urgent need was the development of viral and antibody testing strategies. Tests were needed that could quickly, accurately, and cost-effectively identify both current and past COVID-19 infections; </w:t>
      </w:r>
      <w:proofErr w:type="gramStart"/>
      <w:r w:rsidR="00861B73">
        <w:rPr>
          <w:rFonts w:eastAsia="Open Sans" w:cstheme="minorHAnsi"/>
          <w:color w:val="000000" w:themeColor="text1"/>
        </w:rPr>
        <w:t>moreover</w:t>
      </w:r>
      <w:proofErr w:type="gramEnd"/>
      <w:r w:rsidR="00861B73">
        <w:rPr>
          <w:rFonts w:eastAsia="Open Sans" w:cstheme="minorHAnsi"/>
          <w:color w:val="000000" w:themeColor="text1"/>
        </w:rPr>
        <w:t xml:space="preserve"> these tests needed to become rapidly available to health care workers in every country of the world and be quickly processed in laboratories so that results could be </w:t>
      </w:r>
      <w:r w:rsidR="00AB04F3">
        <w:rPr>
          <w:rFonts w:eastAsia="Open Sans" w:cstheme="minorHAnsi"/>
          <w:color w:val="000000" w:themeColor="text1"/>
        </w:rPr>
        <w:t xml:space="preserve">quickly </w:t>
      </w:r>
      <w:r w:rsidR="00861B73">
        <w:rPr>
          <w:rFonts w:eastAsia="Open Sans" w:cstheme="minorHAnsi"/>
          <w:color w:val="000000" w:themeColor="text1"/>
        </w:rPr>
        <w:t xml:space="preserve">shared with patients and their health care providers. </w:t>
      </w:r>
      <w:r w:rsidR="005C66D2" w:rsidRPr="005C66D2">
        <w:rPr>
          <w:rFonts w:cstheme="minorHAnsi"/>
          <w:color w:val="000000"/>
        </w:rPr>
        <w:t>Questions about accuracy, access, and cost</w:t>
      </w:r>
      <w:r w:rsidR="00AB04F3">
        <w:rPr>
          <w:rFonts w:cstheme="minorHAnsi"/>
          <w:color w:val="000000"/>
        </w:rPr>
        <w:t xml:space="preserve"> for these tests</w:t>
      </w:r>
      <w:r w:rsidR="005C66D2" w:rsidRPr="005C66D2">
        <w:rPr>
          <w:rFonts w:cstheme="minorHAnsi"/>
          <w:color w:val="000000"/>
        </w:rPr>
        <w:t xml:space="preserve"> all have important implications for public health and health outcomes.</w:t>
      </w:r>
    </w:p>
    <w:p w14:paraId="669C8FA0" w14:textId="77777777" w:rsidR="00DD16B6" w:rsidRPr="001E3F40" w:rsidRDefault="00DD16B6" w:rsidP="00DD16B6">
      <w:pPr>
        <w:rPr>
          <w:rFonts w:cstheme="minorHAnsi"/>
          <w:b/>
          <w:color w:val="000000" w:themeColor="text1"/>
        </w:rPr>
      </w:pPr>
      <w:r w:rsidRPr="001E3F40">
        <w:rPr>
          <w:rFonts w:cstheme="minorHAnsi"/>
          <w:b/>
          <w:color w:val="000000" w:themeColor="text1"/>
        </w:rPr>
        <w:t>Driving Question</w:t>
      </w:r>
      <w:r w:rsidR="00861B73">
        <w:rPr>
          <w:rFonts w:cstheme="minorHAnsi"/>
          <w:b/>
          <w:color w:val="000000" w:themeColor="text1"/>
        </w:rPr>
        <w:t>s</w:t>
      </w:r>
      <w:r w:rsidRPr="001E3F40">
        <w:rPr>
          <w:rFonts w:cstheme="minorHAnsi"/>
          <w:b/>
          <w:color w:val="000000" w:themeColor="text1"/>
        </w:rPr>
        <w:t>:</w:t>
      </w:r>
    </w:p>
    <w:p w14:paraId="1F3EE490" w14:textId="77777777" w:rsidR="004C7004" w:rsidRPr="00731E87" w:rsidRDefault="00731E87" w:rsidP="004C7004">
      <w:pPr>
        <w:pStyle w:val="ListParagraph"/>
        <w:numPr>
          <w:ilvl w:val="0"/>
          <w:numId w:val="7"/>
        </w:numPr>
        <w:rPr>
          <w:rFonts w:cstheme="minorHAnsi"/>
          <w:b/>
          <w:color w:val="000000" w:themeColor="text1"/>
        </w:rPr>
      </w:pPr>
      <w:r>
        <w:rPr>
          <w:rFonts w:eastAsia="Open Sans" w:cstheme="minorHAnsi"/>
          <w:color w:val="000000" w:themeColor="text1"/>
        </w:rPr>
        <w:t>How do you know if you have COVID-19?</w:t>
      </w:r>
    </w:p>
    <w:p w14:paraId="4AD33051" w14:textId="77777777" w:rsidR="00731E87" w:rsidRPr="00731E87" w:rsidRDefault="00731E87" w:rsidP="004C7004">
      <w:pPr>
        <w:pStyle w:val="ListParagraph"/>
        <w:numPr>
          <w:ilvl w:val="0"/>
          <w:numId w:val="7"/>
        </w:numPr>
        <w:rPr>
          <w:rFonts w:cstheme="minorHAnsi"/>
          <w:b/>
          <w:color w:val="000000" w:themeColor="text1"/>
        </w:rPr>
      </w:pPr>
      <w:r>
        <w:rPr>
          <w:rFonts w:eastAsia="Open Sans" w:cstheme="minorHAnsi"/>
          <w:color w:val="000000" w:themeColor="text1"/>
        </w:rPr>
        <w:t>How do you know if you already had a COVID-19 infection</w:t>
      </w:r>
      <w:r w:rsidR="00861B73">
        <w:rPr>
          <w:rFonts w:eastAsia="Open Sans" w:cstheme="minorHAnsi"/>
          <w:color w:val="000000" w:themeColor="text1"/>
        </w:rPr>
        <w:t xml:space="preserve"> in the past</w:t>
      </w:r>
      <w:r>
        <w:rPr>
          <w:rFonts w:eastAsia="Open Sans" w:cstheme="minorHAnsi"/>
          <w:color w:val="000000" w:themeColor="text1"/>
        </w:rPr>
        <w:t>?</w:t>
      </w:r>
    </w:p>
    <w:p w14:paraId="22F1829F" w14:textId="77777777" w:rsidR="00731E87" w:rsidRPr="00861B73" w:rsidRDefault="00861B73" w:rsidP="004C7004">
      <w:pPr>
        <w:pStyle w:val="ListParagraph"/>
        <w:numPr>
          <w:ilvl w:val="0"/>
          <w:numId w:val="7"/>
        </w:numPr>
        <w:rPr>
          <w:rFonts w:cstheme="minorHAnsi"/>
          <w:b/>
          <w:color w:val="000000" w:themeColor="text1"/>
        </w:rPr>
      </w:pPr>
      <w:r>
        <w:rPr>
          <w:rFonts w:eastAsia="Open Sans" w:cstheme="minorHAnsi"/>
          <w:color w:val="000000" w:themeColor="text1"/>
        </w:rPr>
        <w:t>Who gets tested and why?</w:t>
      </w:r>
    </w:p>
    <w:p w14:paraId="262CD685" w14:textId="77777777" w:rsidR="00861B73" w:rsidRPr="001E3F40" w:rsidRDefault="00861B73" w:rsidP="004C7004">
      <w:pPr>
        <w:pStyle w:val="ListParagraph"/>
        <w:numPr>
          <w:ilvl w:val="0"/>
          <w:numId w:val="7"/>
        </w:numPr>
        <w:rPr>
          <w:rFonts w:cstheme="minorHAnsi"/>
          <w:b/>
          <w:color w:val="000000" w:themeColor="text1"/>
        </w:rPr>
      </w:pPr>
      <w:r>
        <w:rPr>
          <w:rFonts w:eastAsia="Open Sans" w:cstheme="minorHAnsi"/>
          <w:color w:val="000000" w:themeColor="text1"/>
        </w:rPr>
        <w:t>How do bioethics and health inequities relate to COVID-19 testing?</w:t>
      </w:r>
    </w:p>
    <w:p w14:paraId="212E6E1B" w14:textId="77777777" w:rsidR="003C3291" w:rsidRPr="004C7004" w:rsidRDefault="003C3291" w:rsidP="00684674">
      <w:pPr>
        <w:rPr>
          <w:rFonts w:cstheme="minorHAnsi"/>
          <w:b/>
        </w:rPr>
      </w:pPr>
    </w:p>
    <w:p w14:paraId="0D42C7B8" w14:textId="77777777" w:rsidR="006A0FA6" w:rsidRPr="004C7004" w:rsidRDefault="006A0FA6" w:rsidP="006A0FA6">
      <w:pPr>
        <w:jc w:val="center"/>
        <w:rPr>
          <w:rFonts w:cstheme="minorHAnsi"/>
          <w:b/>
        </w:rPr>
      </w:pPr>
      <w:r w:rsidRPr="004C7004">
        <w:rPr>
          <w:rFonts w:cstheme="minorHAnsi"/>
          <w:b/>
        </w:rPr>
        <w:t>NEXT GENERATION SCIENCE STANDARDS</w:t>
      </w:r>
    </w:p>
    <w:p w14:paraId="55F4A360" w14:textId="77777777" w:rsidR="006A0FA6" w:rsidRPr="001E3F40" w:rsidRDefault="003C3291" w:rsidP="006A0FA6">
      <w:pPr>
        <w:rPr>
          <w:rFonts w:cstheme="minorHAnsi"/>
          <w:color w:val="000000" w:themeColor="text1"/>
        </w:rPr>
      </w:pPr>
      <w:r w:rsidRPr="001E3F40">
        <w:rPr>
          <w:rFonts w:cstheme="minorHAnsi"/>
          <w:color w:val="000000" w:themeColor="text1"/>
        </w:rPr>
        <w:t>This lesson builds toward the following</w:t>
      </w:r>
      <w:r w:rsidR="004C7004" w:rsidRPr="001E3F40">
        <w:rPr>
          <w:rFonts w:cstheme="minorHAnsi"/>
          <w:color w:val="000000" w:themeColor="text1"/>
        </w:rPr>
        <w:t xml:space="preserve"> bundle of</w:t>
      </w:r>
      <w:r w:rsidR="001071CB" w:rsidRPr="001E3F40">
        <w:rPr>
          <w:rFonts w:cstheme="minorHAnsi"/>
          <w:color w:val="000000" w:themeColor="text1"/>
        </w:rPr>
        <w:t xml:space="preserve"> </w:t>
      </w:r>
      <w:r w:rsidRPr="001E3F40">
        <w:rPr>
          <w:rFonts w:cstheme="minorHAnsi"/>
          <w:color w:val="000000" w:themeColor="text1"/>
        </w:rPr>
        <w:t xml:space="preserve">high school level </w:t>
      </w:r>
      <w:r w:rsidR="005C66D2">
        <w:rPr>
          <w:rFonts w:cstheme="minorHAnsi"/>
          <w:color w:val="000000" w:themeColor="text1"/>
        </w:rPr>
        <w:t xml:space="preserve">life sciences </w:t>
      </w:r>
      <w:r w:rsidRPr="001E3F40">
        <w:rPr>
          <w:rFonts w:cstheme="minorHAnsi"/>
          <w:color w:val="000000" w:themeColor="text1"/>
        </w:rPr>
        <w:t>Performance Expectations (PEs)</w:t>
      </w:r>
      <w:r w:rsidR="00A66B43" w:rsidRPr="001E3F40">
        <w:rPr>
          <w:rFonts w:cstheme="minorHAnsi"/>
          <w:color w:val="000000" w:themeColor="text1"/>
        </w:rPr>
        <w:t xml:space="preserve"> from the Next Generation Science Standards.</w:t>
      </w:r>
    </w:p>
    <w:p w14:paraId="252C894C" w14:textId="77777777" w:rsidR="00731E87" w:rsidRPr="00731E87" w:rsidRDefault="00731E87" w:rsidP="00731E87">
      <w:pPr>
        <w:pStyle w:val="NormalWeb"/>
        <w:spacing w:before="0" w:beforeAutospacing="0" w:after="0" w:afterAutospacing="0"/>
        <w:ind w:right="360"/>
        <w:rPr>
          <w:rFonts w:asciiTheme="minorHAnsi" w:hAnsiTheme="minorHAnsi" w:cstheme="minorHAnsi"/>
          <w:sz w:val="22"/>
          <w:szCs w:val="22"/>
        </w:rPr>
      </w:pPr>
      <w:r w:rsidRPr="00731E87">
        <w:rPr>
          <w:rFonts w:asciiTheme="minorHAnsi" w:hAnsiTheme="minorHAnsi" w:cstheme="minorHAnsi"/>
          <w:b/>
          <w:bCs/>
          <w:color w:val="000000"/>
          <w:sz w:val="22"/>
          <w:szCs w:val="22"/>
        </w:rPr>
        <w:t>From Molecules to Organisms: Structures and Processes</w:t>
      </w:r>
    </w:p>
    <w:p w14:paraId="389BDFE8" w14:textId="77777777" w:rsidR="00731E87" w:rsidRPr="00731E87" w:rsidRDefault="001C2113" w:rsidP="00731E87">
      <w:pPr>
        <w:pStyle w:val="NormalWeb"/>
        <w:numPr>
          <w:ilvl w:val="0"/>
          <w:numId w:val="10"/>
        </w:numPr>
        <w:spacing w:before="0" w:beforeAutospacing="0" w:after="0" w:afterAutospacing="0"/>
        <w:ind w:right="360"/>
        <w:textAlignment w:val="baseline"/>
        <w:rPr>
          <w:rFonts w:asciiTheme="minorHAnsi" w:hAnsiTheme="minorHAnsi" w:cstheme="minorHAnsi"/>
          <w:color w:val="000000"/>
          <w:sz w:val="22"/>
          <w:szCs w:val="22"/>
        </w:rPr>
      </w:pPr>
      <w:hyperlink r:id="rId9" w:history="1">
        <w:r w:rsidR="00731E87" w:rsidRPr="00731E87">
          <w:rPr>
            <w:rStyle w:val="Hyperlink"/>
            <w:rFonts w:asciiTheme="minorHAnsi" w:hAnsiTheme="minorHAnsi" w:cstheme="minorHAnsi"/>
            <w:b/>
            <w:bCs/>
            <w:color w:val="1155CC"/>
            <w:sz w:val="22"/>
            <w:szCs w:val="22"/>
          </w:rPr>
          <w:t>HS-LS1-1</w:t>
        </w:r>
      </w:hyperlink>
      <w:r w:rsidR="00731E87" w:rsidRPr="00731E87">
        <w:rPr>
          <w:rFonts w:asciiTheme="minorHAnsi" w:hAnsiTheme="minorHAnsi" w:cstheme="minorHAnsi"/>
          <w:b/>
          <w:bCs/>
          <w:color w:val="000000"/>
          <w:sz w:val="22"/>
          <w:szCs w:val="22"/>
        </w:rPr>
        <w:t xml:space="preserve"> </w:t>
      </w:r>
      <w:r w:rsidR="00731E87" w:rsidRPr="00731E87">
        <w:rPr>
          <w:rFonts w:asciiTheme="minorHAnsi" w:hAnsiTheme="minorHAnsi" w:cstheme="minorHAnsi"/>
          <w:color w:val="000000"/>
          <w:sz w:val="22"/>
          <w:szCs w:val="22"/>
        </w:rPr>
        <w:t>Construct an explanation based on evidence for how the structure of DNA determines the structure of proteins which carry out the essential functions of life through systems of specialized cells.</w:t>
      </w:r>
    </w:p>
    <w:p w14:paraId="4EE9A311" w14:textId="77777777" w:rsidR="00731E87" w:rsidRDefault="00731E87" w:rsidP="00731E87">
      <w:pPr>
        <w:pStyle w:val="NormalWeb"/>
        <w:spacing w:before="0" w:beforeAutospacing="0" w:after="0" w:afterAutospacing="0"/>
        <w:ind w:right="360"/>
        <w:rPr>
          <w:rFonts w:asciiTheme="minorHAnsi" w:hAnsiTheme="minorHAnsi" w:cstheme="minorHAnsi"/>
          <w:b/>
          <w:bCs/>
          <w:color w:val="000000"/>
          <w:sz w:val="22"/>
          <w:szCs w:val="22"/>
        </w:rPr>
      </w:pPr>
    </w:p>
    <w:p w14:paraId="7421B091" w14:textId="77777777" w:rsidR="00731E87" w:rsidRPr="00731E87" w:rsidRDefault="00731E87" w:rsidP="00731E87">
      <w:pPr>
        <w:pStyle w:val="NormalWeb"/>
        <w:spacing w:before="0" w:beforeAutospacing="0" w:after="0" w:afterAutospacing="0"/>
        <w:ind w:right="360"/>
        <w:rPr>
          <w:rFonts w:asciiTheme="minorHAnsi" w:hAnsiTheme="minorHAnsi" w:cstheme="minorHAnsi"/>
          <w:sz w:val="22"/>
          <w:szCs w:val="22"/>
        </w:rPr>
      </w:pPr>
      <w:r w:rsidRPr="00731E87">
        <w:rPr>
          <w:rFonts w:asciiTheme="minorHAnsi" w:hAnsiTheme="minorHAnsi" w:cstheme="minorHAnsi"/>
          <w:b/>
          <w:bCs/>
          <w:color w:val="000000"/>
          <w:sz w:val="22"/>
          <w:szCs w:val="22"/>
        </w:rPr>
        <w:t>Heredity: Inheritance and Variation of Traits</w:t>
      </w:r>
    </w:p>
    <w:p w14:paraId="4B7FB25F" w14:textId="77777777" w:rsidR="00731E87" w:rsidRPr="00731E87" w:rsidRDefault="001C2113" w:rsidP="00731E87">
      <w:pPr>
        <w:pStyle w:val="NormalWeb"/>
        <w:numPr>
          <w:ilvl w:val="0"/>
          <w:numId w:val="11"/>
        </w:numPr>
        <w:spacing w:before="0" w:beforeAutospacing="0" w:after="0" w:afterAutospacing="0"/>
        <w:ind w:right="360"/>
        <w:textAlignment w:val="baseline"/>
        <w:rPr>
          <w:rFonts w:asciiTheme="minorHAnsi" w:hAnsiTheme="minorHAnsi" w:cstheme="minorHAnsi"/>
          <w:color w:val="000000"/>
          <w:sz w:val="22"/>
          <w:szCs w:val="22"/>
        </w:rPr>
      </w:pPr>
      <w:hyperlink r:id="rId10" w:history="1">
        <w:r w:rsidR="00731E87" w:rsidRPr="00731E87">
          <w:rPr>
            <w:rStyle w:val="Hyperlink"/>
            <w:rFonts w:asciiTheme="minorHAnsi" w:hAnsiTheme="minorHAnsi" w:cstheme="minorHAnsi"/>
            <w:b/>
            <w:bCs/>
            <w:color w:val="1155CC"/>
            <w:sz w:val="22"/>
            <w:szCs w:val="22"/>
          </w:rPr>
          <w:t>HS-LS3-1</w:t>
        </w:r>
      </w:hyperlink>
      <w:r w:rsidR="00731E87" w:rsidRPr="00731E87">
        <w:rPr>
          <w:rFonts w:asciiTheme="minorHAnsi" w:hAnsiTheme="minorHAnsi" w:cstheme="minorHAnsi"/>
          <w:b/>
          <w:bCs/>
          <w:color w:val="000000"/>
          <w:sz w:val="22"/>
          <w:szCs w:val="22"/>
        </w:rPr>
        <w:t xml:space="preserve"> </w:t>
      </w:r>
      <w:r w:rsidR="00731E87" w:rsidRPr="00731E87">
        <w:rPr>
          <w:rFonts w:asciiTheme="minorHAnsi" w:hAnsiTheme="minorHAnsi" w:cstheme="minorHAnsi"/>
          <w:color w:val="000000"/>
          <w:sz w:val="22"/>
          <w:szCs w:val="22"/>
        </w:rPr>
        <w:t>Ask questions to clarify relationships about the role of DNA and chromosomes in coding the instructions for characteristic traits passed from parents to offspring.</w:t>
      </w:r>
    </w:p>
    <w:p w14:paraId="7CEABE8D" w14:textId="77777777" w:rsidR="00731E87" w:rsidRDefault="00731E87" w:rsidP="00731E87">
      <w:pPr>
        <w:pStyle w:val="NormalWeb"/>
        <w:spacing w:before="0" w:beforeAutospacing="0" w:after="0" w:afterAutospacing="0"/>
        <w:ind w:right="360"/>
        <w:rPr>
          <w:rFonts w:asciiTheme="minorHAnsi" w:hAnsiTheme="minorHAnsi" w:cstheme="minorHAnsi"/>
          <w:b/>
          <w:bCs/>
          <w:color w:val="000000"/>
          <w:sz w:val="22"/>
          <w:szCs w:val="22"/>
        </w:rPr>
      </w:pPr>
    </w:p>
    <w:p w14:paraId="549D1178" w14:textId="77777777" w:rsidR="00731E87" w:rsidRPr="00731E87" w:rsidRDefault="00731E87" w:rsidP="00731E87">
      <w:pPr>
        <w:pStyle w:val="NormalWeb"/>
        <w:spacing w:before="0" w:beforeAutospacing="0" w:after="0" w:afterAutospacing="0"/>
        <w:ind w:right="360"/>
        <w:rPr>
          <w:rFonts w:asciiTheme="minorHAnsi" w:hAnsiTheme="minorHAnsi" w:cstheme="minorHAnsi"/>
          <w:sz w:val="22"/>
          <w:szCs w:val="22"/>
        </w:rPr>
      </w:pPr>
      <w:r w:rsidRPr="00731E87">
        <w:rPr>
          <w:rFonts w:asciiTheme="minorHAnsi" w:hAnsiTheme="minorHAnsi" w:cstheme="minorHAnsi"/>
          <w:b/>
          <w:bCs/>
          <w:color w:val="000000"/>
          <w:sz w:val="22"/>
          <w:szCs w:val="22"/>
        </w:rPr>
        <w:t>Biological Evolution: Unity and Diversity</w:t>
      </w:r>
    </w:p>
    <w:p w14:paraId="28B41850" w14:textId="77777777" w:rsidR="00731E87" w:rsidRDefault="001C2113" w:rsidP="003F6545">
      <w:pPr>
        <w:pStyle w:val="NormalWeb"/>
        <w:numPr>
          <w:ilvl w:val="0"/>
          <w:numId w:val="13"/>
        </w:numPr>
        <w:spacing w:before="0" w:beforeAutospacing="0" w:after="0" w:afterAutospacing="0"/>
        <w:ind w:right="360"/>
        <w:textAlignment w:val="baseline"/>
        <w:rPr>
          <w:rFonts w:asciiTheme="minorHAnsi" w:hAnsiTheme="minorHAnsi" w:cstheme="minorHAnsi"/>
          <w:color w:val="000000"/>
          <w:sz w:val="22"/>
          <w:szCs w:val="22"/>
        </w:rPr>
      </w:pPr>
      <w:hyperlink r:id="rId11" w:history="1">
        <w:r w:rsidR="00731E87" w:rsidRPr="00731E87">
          <w:rPr>
            <w:rStyle w:val="Hyperlink"/>
            <w:rFonts w:asciiTheme="minorHAnsi" w:hAnsiTheme="minorHAnsi" w:cstheme="minorHAnsi"/>
            <w:b/>
            <w:bCs/>
            <w:color w:val="1155CC"/>
            <w:sz w:val="22"/>
            <w:szCs w:val="22"/>
          </w:rPr>
          <w:t xml:space="preserve">HS-LS4-2 </w:t>
        </w:r>
      </w:hyperlink>
      <w:r w:rsidR="00731E87" w:rsidRPr="00731E87">
        <w:rPr>
          <w:rFonts w:asciiTheme="minorHAnsi" w:hAnsiTheme="minorHAnsi" w:cstheme="minorHAnsi"/>
          <w:color w:val="000000"/>
          <w:sz w:val="22"/>
          <w:szCs w:val="22"/>
        </w:rPr>
        <w:t>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 </w:t>
      </w:r>
    </w:p>
    <w:p w14:paraId="2015883C" w14:textId="77777777" w:rsidR="00731E87" w:rsidRDefault="001C2113" w:rsidP="0031152A">
      <w:pPr>
        <w:pStyle w:val="NormalWeb"/>
        <w:numPr>
          <w:ilvl w:val="0"/>
          <w:numId w:val="14"/>
        </w:numPr>
        <w:spacing w:before="0" w:beforeAutospacing="0" w:after="0" w:afterAutospacing="0"/>
        <w:ind w:right="360"/>
        <w:textAlignment w:val="baseline"/>
        <w:rPr>
          <w:rFonts w:asciiTheme="minorHAnsi" w:hAnsiTheme="minorHAnsi" w:cstheme="minorHAnsi"/>
          <w:color w:val="000000"/>
          <w:sz w:val="22"/>
          <w:szCs w:val="22"/>
        </w:rPr>
      </w:pPr>
      <w:hyperlink r:id="rId12" w:history="1">
        <w:r w:rsidR="00731E87" w:rsidRPr="00731E87">
          <w:rPr>
            <w:rStyle w:val="Hyperlink"/>
            <w:rFonts w:asciiTheme="minorHAnsi" w:hAnsiTheme="minorHAnsi" w:cstheme="minorHAnsi"/>
            <w:b/>
            <w:bCs/>
            <w:color w:val="1155CC"/>
            <w:sz w:val="22"/>
            <w:szCs w:val="22"/>
          </w:rPr>
          <w:t>HS-LS4-3</w:t>
        </w:r>
      </w:hyperlink>
      <w:r w:rsidR="00731E87" w:rsidRPr="00731E87">
        <w:rPr>
          <w:rFonts w:asciiTheme="minorHAnsi" w:hAnsiTheme="minorHAnsi" w:cstheme="minorHAnsi"/>
          <w:b/>
          <w:bCs/>
          <w:color w:val="000000"/>
          <w:sz w:val="22"/>
          <w:szCs w:val="22"/>
        </w:rPr>
        <w:t xml:space="preserve"> </w:t>
      </w:r>
      <w:r w:rsidR="00731E87" w:rsidRPr="00731E87">
        <w:rPr>
          <w:rFonts w:asciiTheme="minorHAnsi" w:hAnsiTheme="minorHAnsi" w:cstheme="minorHAnsi"/>
          <w:color w:val="000000"/>
          <w:sz w:val="22"/>
          <w:szCs w:val="22"/>
        </w:rPr>
        <w:t>Apply concepts of statistics and probability to support explanations that organisms with an advantageous heritable trait tend to increase in proportion to organisms lacking this trait. </w:t>
      </w:r>
    </w:p>
    <w:p w14:paraId="75183119" w14:textId="77777777" w:rsidR="00731E87" w:rsidRPr="00731E87" w:rsidRDefault="001C2113" w:rsidP="0031152A">
      <w:pPr>
        <w:pStyle w:val="NormalWeb"/>
        <w:numPr>
          <w:ilvl w:val="0"/>
          <w:numId w:val="14"/>
        </w:numPr>
        <w:spacing w:before="0" w:beforeAutospacing="0" w:after="0" w:afterAutospacing="0"/>
        <w:ind w:right="360"/>
        <w:textAlignment w:val="baseline"/>
        <w:rPr>
          <w:rFonts w:asciiTheme="minorHAnsi" w:hAnsiTheme="minorHAnsi" w:cstheme="minorHAnsi"/>
          <w:color w:val="000000"/>
          <w:sz w:val="22"/>
          <w:szCs w:val="22"/>
        </w:rPr>
      </w:pPr>
      <w:hyperlink r:id="rId13" w:history="1">
        <w:r w:rsidR="00731E87" w:rsidRPr="00731E87">
          <w:rPr>
            <w:rStyle w:val="Hyperlink"/>
            <w:rFonts w:asciiTheme="minorHAnsi" w:hAnsiTheme="minorHAnsi" w:cstheme="minorHAnsi"/>
            <w:b/>
            <w:bCs/>
            <w:color w:val="1155CC"/>
            <w:sz w:val="22"/>
            <w:szCs w:val="22"/>
          </w:rPr>
          <w:t>HS-LS4-4</w:t>
        </w:r>
      </w:hyperlink>
      <w:r w:rsidR="00731E87" w:rsidRPr="00731E87">
        <w:rPr>
          <w:rFonts w:asciiTheme="minorHAnsi" w:hAnsiTheme="minorHAnsi" w:cstheme="minorHAnsi"/>
          <w:color w:val="000000"/>
          <w:sz w:val="22"/>
          <w:szCs w:val="22"/>
        </w:rPr>
        <w:t xml:space="preserve"> Construct an explanation based on evidence for how natural selection leads to adaptation of populations. </w:t>
      </w:r>
    </w:p>
    <w:p w14:paraId="3C207AFA" w14:textId="77777777" w:rsidR="00E76726" w:rsidRDefault="00E76726" w:rsidP="00E76726">
      <w:pPr>
        <w:rPr>
          <w:rFonts w:cstheme="minorHAnsi"/>
        </w:rPr>
      </w:pPr>
    </w:p>
    <w:p w14:paraId="451A9C11" w14:textId="77777777" w:rsidR="00731E87" w:rsidRPr="00731E87" w:rsidRDefault="001C2113" w:rsidP="00E76726">
      <w:pPr>
        <w:rPr>
          <w:rFonts w:cstheme="minorHAnsi"/>
        </w:rPr>
      </w:pPr>
      <w:hyperlink r:id="rId14" w:history="1">
        <w:r w:rsidR="00731E87" w:rsidRPr="00731E87">
          <w:rPr>
            <w:rStyle w:val="Hyperlink"/>
            <w:rFonts w:cstheme="minorHAnsi"/>
            <w:color w:val="1155CC"/>
          </w:rPr>
          <w:t>Science is a Human Endeavor and Nature of Science</w:t>
        </w:r>
      </w:hyperlink>
      <w:r w:rsidR="00731E87" w:rsidRPr="00731E87">
        <w:rPr>
          <w:rFonts w:cstheme="minorHAnsi"/>
          <w:color w:val="000000"/>
        </w:rPr>
        <w:t xml:space="preserve"> (Appendix H)</w:t>
      </w:r>
    </w:p>
    <w:p w14:paraId="28E20A73" w14:textId="77777777" w:rsidR="00731E87" w:rsidRPr="00731E87" w:rsidRDefault="00731E87" w:rsidP="00731E87">
      <w:pPr>
        <w:pStyle w:val="NormalWeb"/>
        <w:numPr>
          <w:ilvl w:val="0"/>
          <w:numId w:val="15"/>
        </w:numPr>
        <w:spacing w:before="0" w:beforeAutospacing="0" w:after="0" w:afterAutospacing="0"/>
        <w:ind w:right="360"/>
        <w:textAlignment w:val="baseline"/>
        <w:rPr>
          <w:rFonts w:asciiTheme="minorHAnsi" w:hAnsiTheme="minorHAnsi" w:cstheme="minorHAnsi"/>
          <w:color w:val="000000"/>
          <w:sz w:val="22"/>
          <w:szCs w:val="22"/>
        </w:rPr>
      </w:pPr>
      <w:r w:rsidRPr="00731E87">
        <w:rPr>
          <w:rFonts w:asciiTheme="minorHAnsi" w:hAnsiTheme="minorHAnsi" w:cstheme="minorHAnsi"/>
          <w:color w:val="000000"/>
          <w:sz w:val="22"/>
          <w:szCs w:val="22"/>
        </w:rPr>
        <w:t>Science is a Human Endeavor</w:t>
      </w:r>
    </w:p>
    <w:p w14:paraId="02B7A231" w14:textId="77777777" w:rsidR="00731E87" w:rsidRPr="00731E87" w:rsidRDefault="00731E87" w:rsidP="00731E87">
      <w:pPr>
        <w:pStyle w:val="NormalWeb"/>
        <w:numPr>
          <w:ilvl w:val="0"/>
          <w:numId w:val="15"/>
        </w:numPr>
        <w:spacing w:before="0" w:beforeAutospacing="0" w:after="0" w:afterAutospacing="0"/>
        <w:ind w:right="360"/>
        <w:textAlignment w:val="baseline"/>
        <w:rPr>
          <w:rFonts w:asciiTheme="minorHAnsi" w:hAnsiTheme="minorHAnsi" w:cstheme="minorHAnsi"/>
          <w:color w:val="000000"/>
          <w:sz w:val="22"/>
          <w:szCs w:val="22"/>
        </w:rPr>
      </w:pPr>
      <w:r w:rsidRPr="00731E87">
        <w:rPr>
          <w:rFonts w:asciiTheme="minorHAnsi" w:hAnsiTheme="minorHAnsi" w:cstheme="minorHAnsi"/>
          <w:color w:val="000000"/>
          <w:sz w:val="22"/>
          <w:szCs w:val="22"/>
        </w:rPr>
        <w:t>Science Addresses Questions About the Natural and Material World</w:t>
      </w:r>
    </w:p>
    <w:p w14:paraId="59D5DF0E" w14:textId="77777777" w:rsidR="003C3291" w:rsidRPr="004C7004" w:rsidRDefault="003C3291" w:rsidP="006A0FA6">
      <w:pPr>
        <w:rPr>
          <w:rFonts w:cstheme="minorHAnsi"/>
          <w:i/>
        </w:rPr>
      </w:pPr>
    </w:p>
    <w:p w14:paraId="7CDB1133" w14:textId="77777777" w:rsidR="005C66D2" w:rsidRDefault="005C66D2" w:rsidP="001071CB">
      <w:pPr>
        <w:rPr>
          <w:rFonts w:cstheme="minorHAnsi"/>
          <w:b/>
        </w:rPr>
      </w:pPr>
    </w:p>
    <w:p w14:paraId="7B2FBEB2" w14:textId="77777777" w:rsidR="001071CB" w:rsidRDefault="008252A6" w:rsidP="001071CB">
      <w:r>
        <w:rPr>
          <w:rFonts w:cstheme="minorHAnsi"/>
          <w:b/>
        </w:rPr>
        <w:t xml:space="preserve">Download this lesson plan and associated student handouts at the STEM Global Resources page: </w:t>
      </w:r>
      <w:r>
        <w:rPr>
          <w:rFonts w:ascii="Calibri" w:hAnsi="Calibri" w:cs="Calibri"/>
          <w:color w:val="1F497D"/>
          <w:shd w:val="clear" w:color="auto" w:fill="FFFFFF"/>
        </w:rPr>
        <w:t> </w:t>
      </w:r>
      <w:hyperlink r:id="rId15" w:tgtFrame="_blank" w:history="1">
        <w:r w:rsidRPr="00676516">
          <w:rPr>
            <w:rStyle w:val="Hyperlink"/>
            <w:rFonts w:ascii="Calibri" w:hAnsi="Calibri" w:cs="Calibri"/>
            <w:color w:val="auto"/>
            <w:shd w:val="clear" w:color="auto" w:fill="FFFFFF"/>
          </w:rPr>
          <w:t>https://www.wghalliance.org/initiative/stem-global/resources/</w:t>
        </w:r>
      </w:hyperlink>
    </w:p>
    <w:p w14:paraId="71B3A587" w14:textId="77777777" w:rsidR="008252A6" w:rsidRPr="004C7004" w:rsidRDefault="008252A6" w:rsidP="001071CB">
      <w:pPr>
        <w:rPr>
          <w:rFonts w:cstheme="minorHAnsi"/>
          <w:b/>
        </w:rPr>
      </w:pPr>
    </w:p>
    <w:p w14:paraId="13E2176B" w14:textId="77777777" w:rsidR="00A04411" w:rsidRPr="004C7004" w:rsidRDefault="001071CB" w:rsidP="001071CB">
      <w:pPr>
        <w:rPr>
          <w:rFonts w:cstheme="minorHAnsi"/>
        </w:rPr>
      </w:pPr>
      <w:r w:rsidRPr="004C7004">
        <w:rPr>
          <w:rFonts w:cstheme="minorHAnsi"/>
          <w:b/>
        </w:rPr>
        <w:t xml:space="preserve">Credit: </w:t>
      </w:r>
      <w:r w:rsidRPr="004C7004">
        <w:rPr>
          <w:rFonts w:cstheme="minorHAnsi"/>
          <w:i/>
        </w:rPr>
        <w:t xml:space="preserve">This activity was originally </w:t>
      </w:r>
      <w:r w:rsidR="004C7004">
        <w:rPr>
          <w:rFonts w:cstheme="minorHAnsi"/>
          <w:i/>
        </w:rPr>
        <w:t>developed by Fred Hutch</w:t>
      </w:r>
      <w:r w:rsidR="00731E87">
        <w:rPr>
          <w:rFonts w:cstheme="minorHAnsi"/>
          <w:i/>
        </w:rPr>
        <w:t>inson</w:t>
      </w:r>
      <w:r w:rsidR="004C7004">
        <w:rPr>
          <w:rFonts w:cstheme="minorHAnsi"/>
          <w:i/>
        </w:rPr>
        <w:t xml:space="preserve"> Cancer Research Center</w:t>
      </w:r>
      <w:r w:rsidRPr="004C7004">
        <w:rPr>
          <w:rFonts w:cstheme="minorHAnsi"/>
          <w:i/>
        </w:rPr>
        <w:t xml:space="preserve"> for</w:t>
      </w:r>
      <w:r w:rsidR="004C7004">
        <w:rPr>
          <w:rFonts w:cstheme="minorHAnsi"/>
          <w:i/>
        </w:rPr>
        <w:t xml:space="preserve"> use with their Science Education Partnership</w:t>
      </w:r>
      <w:r w:rsidRPr="004C7004">
        <w:rPr>
          <w:rFonts w:cstheme="minorHAnsi"/>
          <w:i/>
        </w:rPr>
        <w:t xml:space="preserve"> program and adapted for a STEM Global Teacher Workshop in </w:t>
      </w:r>
      <w:r w:rsidR="00731E87">
        <w:rPr>
          <w:rFonts w:cstheme="minorHAnsi"/>
          <w:i/>
        </w:rPr>
        <w:t>January 2021</w:t>
      </w:r>
      <w:r w:rsidRPr="004C7004">
        <w:rPr>
          <w:rFonts w:cstheme="minorHAnsi"/>
          <w:i/>
        </w:rPr>
        <w:t xml:space="preserve">. </w:t>
      </w:r>
      <w:r w:rsidR="004C7004">
        <w:rPr>
          <w:rFonts w:cstheme="minorHAnsi"/>
          <w:i/>
        </w:rPr>
        <w:t>Fred Hutch</w:t>
      </w:r>
      <w:r w:rsidR="00731E87">
        <w:rPr>
          <w:rFonts w:cstheme="minorHAnsi"/>
          <w:i/>
        </w:rPr>
        <w:t>inson</w:t>
      </w:r>
      <w:r w:rsidR="004C7004">
        <w:rPr>
          <w:rFonts w:cstheme="minorHAnsi"/>
          <w:i/>
        </w:rPr>
        <w:t xml:space="preserve"> Cancer Research Center</w:t>
      </w:r>
      <w:r w:rsidR="003905C0">
        <w:rPr>
          <w:rFonts w:cstheme="minorHAnsi"/>
          <w:i/>
        </w:rPr>
        <w:t xml:space="preserve"> is a research institution </w:t>
      </w:r>
      <w:r w:rsidRPr="004C7004">
        <w:rPr>
          <w:rFonts w:cstheme="minorHAnsi"/>
          <w:i/>
        </w:rPr>
        <w:t xml:space="preserve">located in Seattle, WA that </w:t>
      </w:r>
      <w:r w:rsidR="003905C0">
        <w:rPr>
          <w:rFonts w:cstheme="minorHAnsi"/>
          <w:i/>
        </w:rPr>
        <w:t xml:space="preserve">brings together a multidisciplinary group of scientists and humanitarians working together to prevent, diagnose, and treat cancer, HIV/AIDS, and other diseases. The Science Education Partnership supports secondary science teachers in professional development opportunities including workshops, curricula, and science mentorships. </w:t>
      </w:r>
      <w:r w:rsidRPr="001E3F40">
        <w:rPr>
          <w:rFonts w:cstheme="minorHAnsi"/>
          <w:i/>
        </w:rPr>
        <w:t xml:space="preserve">This </w:t>
      </w:r>
      <w:r w:rsidR="00731E87">
        <w:rPr>
          <w:rFonts w:cstheme="minorHAnsi"/>
          <w:i/>
        </w:rPr>
        <w:t>curriculum</w:t>
      </w:r>
      <w:r w:rsidRPr="001E3F40">
        <w:rPr>
          <w:rFonts w:cstheme="minorHAnsi"/>
          <w:i/>
        </w:rPr>
        <w:t xml:space="preserve"> was authored </w:t>
      </w:r>
      <w:proofErr w:type="gramStart"/>
      <w:r w:rsidRPr="001E3F40">
        <w:rPr>
          <w:rFonts w:cstheme="minorHAnsi"/>
          <w:i/>
        </w:rPr>
        <w:t>by</w:t>
      </w:r>
      <w:r w:rsidR="00731E87">
        <w:rPr>
          <w:rFonts w:cstheme="minorHAnsi"/>
          <w:i/>
        </w:rPr>
        <w:t>:</w:t>
      </w:r>
      <w:proofErr w:type="gramEnd"/>
      <w:r w:rsidRPr="001E3F40">
        <w:rPr>
          <w:rFonts w:cstheme="minorHAnsi"/>
          <w:i/>
        </w:rPr>
        <w:t xml:space="preserve"> </w:t>
      </w:r>
      <w:r w:rsidR="00731E87">
        <w:rPr>
          <w:rFonts w:cstheme="minorHAnsi"/>
          <w:i/>
        </w:rPr>
        <w:t xml:space="preserve">Regina Wu, Frontiers in Cancer Research Program Manager; </w:t>
      </w:r>
      <w:r w:rsidR="003905C0" w:rsidRPr="001E3F40">
        <w:rPr>
          <w:rFonts w:cstheme="minorHAnsi"/>
          <w:i/>
        </w:rPr>
        <w:t>Hanko Osuga, Science Resource Coordinator</w:t>
      </w:r>
      <w:r w:rsidR="00731E87">
        <w:rPr>
          <w:rFonts w:cstheme="minorHAnsi"/>
          <w:i/>
        </w:rPr>
        <w:t xml:space="preserve">; and Jeanne Ting </w:t>
      </w:r>
      <w:proofErr w:type="spellStart"/>
      <w:r w:rsidR="00731E87">
        <w:rPr>
          <w:rFonts w:cstheme="minorHAnsi"/>
          <w:i/>
        </w:rPr>
        <w:t>Chowning</w:t>
      </w:r>
      <w:proofErr w:type="spellEnd"/>
      <w:r w:rsidR="00731E87">
        <w:rPr>
          <w:rFonts w:cstheme="minorHAnsi"/>
          <w:i/>
        </w:rPr>
        <w:t>, PhD., Sr. Director of Science Education.</w:t>
      </w:r>
    </w:p>
    <w:sectPr w:rsidR="00A04411" w:rsidRPr="004C7004">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6F379" w14:textId="77777777" w:rsidR="0001504B" w:rsidRDefault="0001504B" w:rsidP="003C3291">
      <w:pPr>
        <w:spacing w:after="0" w:line="240" w:lineRule="auto"/>
      </w:pPr>
      <w:r>
        <w:separator/>
      </w:r>
    </w:p>
  </w:endnote>
  <w:endnote w:type="continuationSeparator" w:id="0">
    <w:p w14:paraId="4C3C4B0B" w14:textId="77777777" w:rsidR="0001504B" w:rsidRDefault="0001504B" w:rsidP="003C3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29E3C" w14:textId="77777777" w:rsidR="0001504B" w:rsidRDefault="0001504B" w:rsidP="003C3291">
      <w:pPr>
        <w:spacing w:after="0" w:line="240" w:lineRule="auto"/>
      </w:pPr>
      <w:r>
        <w:separator/>
      </w:r>
    </w:p>
  </w:footnote>
  <w:footnote w:type="continuationSeparator" w:id="0">
    <w:p w14:paraId="2ABCC941" w14:textId="77777777" w:rsidR="0001504B" w:rsidRDefault="0001504B" w:rsidP="003C3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688B6" w14:textId="77777777" w:rsidR="003C3291" w:rsidRDefault="003139AC">
    <w:pPr>
      <w:pStyle w:val="Header"/>
    </w:pPr>
    <w:r>
      <w:rPr>
        <w:noProof/>
      </w:rPr>
      <w:drawing>
        <wp:inline distT="0" distB="0" distL="0" distR="0" wp14:anchorId="0665F8D9" wp14:editId="110846F2">
          <wp:extent cx="1502229" cy="375381"/>
          <wp:effectExtent l="0" t="0" r="3175" b="5715"/>
          <wp:docPr id="3" name="Picture 3" descr="Image result for fred hut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d hutc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132" cy="385602"/>
                  </a:xfrm>
                  <a:prstGeom prst="rect">
                    <a:avLst/>
                  </a:prstGeom>
                  <a:noFill/>
                  <a:ln>
                    <a:noFill/>
                  </a:ln>
                </pic:spPr>
              </pic:pic>
            </a:graphicData>
          </a:graphic>
        </wp:inline>
      </w:drawing>
    </w:r>
    <w:r w:rsidR="003C3291">
      <w:rPr>
        <w:noProof/>
      </w:rPr>
      <w:drawing>
        <wp:anchor distT="0" distB="0" distL="114300" distR="114300" simplePos="0" relativeHeight="251661312" behindDoc="1" locked="0" layoutInCell="1" allowOverlap="1" wp14:anchorId="0596688A" wp14:editId="76353991">
          <wp:simplePos x="0" y="0"/>
          <wp:positionH relativeFrom="margin">
            <wp:align>right</wp:align>
          </wp:positionH>
          <wp:positionV relativeFrom="paragraph">
            <wp:posOffset>-237614</wp:posOffset>
          </wp:positionV>
          <wp:extent cx="1152525" cy="638810"/>
          <wp:effectExtent l="0" t="0" r="9525" b="0"/>
          <wp:wrapTight wrapText="bothSides">
            <wp:wrapPolygon edited="0">
              <wp:start x="5712" y="0"/>
              <wp:lineTo x="714" y="2577"/>
              <wp:lineTo x="0" y="3865"/>
              <wp:lineTo x="0" y="18036"/>
              <wp:lineTo x="12139" y="20612"/>
              <wp:lineTo x="21421" y="20612"/>
              <wp:lineTo x="20350" y="0"/>
              <wp:lineTo x="5712" y="0"/>
            </wp:wrapPolygon>
          </wp:wrapTight>
          <wp:docPr id="8" name="Picture 8" descr="Image result for stem global wg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em global wgha"/>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22594" b="21966"/>
                  <a:stretch/>
                </pic:blipFill>
                <pic:spPr bwMode="auto">
                  <a:xfrm>
                    <a:off x="0" y="0"/>
                    <a:ext cx="1152525" cy="638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478CE7" w14:textId="77777777" w:rsidR="003C3291" w:rsidRDefault="003C32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06EB1"/>
    <w:multiLevelType w:val="multilevel"/>
    <w:tmpl w:val="BADAB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BD6491"/>
    <w:multiLevelType w:val="hybridMultilevel"/>
    <w:tmpl w:val="A412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77262"/>
    <w:multiLevelType w:val="multilevel"/>
    <w:tmpl w:val="DCB4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5E0AC6"/>
    <w:multiLevelType w:val="multilevel"/>
    <w:tmpl w:val="FA76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0F353B"/>
    <w:multiLevelType w:val="multilevel"/>
    <w:tmpl w:val="A354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DB53D8"/>
    <w:multiLevelType w:val="hybridMultilevel"/>
    <w:tmpl w:val="7A48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32D85"/>
    <w:multiLevelType w:val="hybridMultilevel"/>
    <w:tmpl w:val="0AAA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10A08"/>
    <w:multiLevelType w:val="hybridMultilevel"/>
    <w:tmpl w:val="F7C8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24C22"/>
    <w:multiLevelType w:val="hybridMultilevel"/>
    <w:tmpl w:val="F692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426461"/>
    <w:multiLevelType w:val="multilevel"/>
    <w:tmpl w:val="3D26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F63497"/>
    <w:multiLevelType w:val="multilevel"/>
    <w:tmpl w:val="92CAC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DC5D48"/>
    <w:multiLevelType w:val="hybridMultilevel"/>
    <w:tmpl w:val="2180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D8084F"/>
    <w:multiLevelType w:val="multilevel"/>
    <w:tmpl w:val="C080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2D23B4"/>
    <w:multiLevelType w:val="hybridMultilevel"/>
    <w:tmpl w:val="B602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9A4919"/>
    <w:multiLevelType w:val="hybridMultilevel"/>
    <w:tmpl w:val="09C0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13"/>
  </w:num>
  <w:num w:numId="5">
    <w:abstractNumId w:val="14"/>
  </w:num>
  <w:num w:numId="6">
    <w:abstractNumId w:val="11"/>
  </w:num>
  <w:num w:numId="7">
    <w:abstractNumId w:val="8"/>
  </w:num>
  <w:num w:numId="8">
    <w:abstractNumId w:val="0"/>
  </w:num>
  <w:num w:numId="9">
    <w:abstractNumId w:val="6"/>
  </w:num>
  <w:num w:numId="10">
    <w:abstractNumId w:val="2"/>
  </w:num>
  <w:num w:numId="11">
    <w:abstractNumId w:val="10"/>
  </w:num>
  <w:num w:numId="12">
    <w:abstractNumId w:val="9"/>
  </w:num>
  <w:num w:numId="13">
    <w:abstractNumId w:val="3"/>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FA6"/>
    <w:rsid w:val="0001504B"/>
    <w:rsid w:val="000254E0"/>
    <w:rsid w:val="001071CB"/>
    <w:rsid w:val="001C2113"/>
    <w:rsid w:val="001E3F40"/>
    <w:rsid w:val="001F0BC3"/>
    <w:rsid w:val="00245714"/>
    <w:rsid w:val="00253738"/>
    <w:rsid w:val="003139AC"/>
    <w:rsid w:val="003905C0"/>
    <w:rsid w:val="003B2ED1"/>
    <w:rsid w:val="003C3291"/>
    <w:rsid w:val="00447965"/>
    <w:rsid w:val="00462E95"/>
    <w:rsid w:val="004C7004"/>
    <w:rsid w:val="005C66D2"/>
    <w:rsid w:val="006016AB"/>
    <w:rsid w:val="00676516"/>
    <w:rsid w:val="00676BAB"/>
    <w:rsid w:val="00682135"/>
    <w:rsid w:val="00684674"/>
    <w:rsid w:val="006A0FA6"/>
    <w:rsid w:val="00731E87"/>
    <w:rsid w:val="00775ED0"/>
    <w:rsid w:val="008108B6"/>
    <w:rsid w:val="008252A6"/>
    <w:rsid w:val="00861B73"/>
    <w:rsid w:val="00943EB4"/>
    <w:rsid w:val="009D427D"/>
    <w:rsid w:val="00A04411"/>
    <w:rsid w:val="00A048F6"/>
    <w:rsid w:val="00A2196D"/>
    <w:rsid w:val="00A66B43"/>
    <w:rsid w:val="00AB04F3"/>
    <w:rsid w:val="00B70ACA"/>
    <w:rsid w:val="00C264A4"/>
    <w:rsid w:val="00D264BC"/>
    <w:rsid w:val="00DD16B6"/>
    <w:rsid w:val="00E05CC5"/>
    <w:rsid w:val="00E76726"/>
    <w:rsid w:val="00F93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15866B"/>
  <w15:chartTrackingRefBased/>
  <w15:docId w15:val="{47E2DECC-B369-456D-B354-A06748F7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FA6"/>
  </w:style>
  <w:style w:type="paragraph" w:styleId="Heading4">
    <w:name w:val="heading 4"/>
    <w:basedOn w:val="Normal"/>
    <w:link w:val="Heading4Char"/>
    <w:uiPriority w:val="9"/>
    <w:qFormat/>
    <w:rsid w:val="00731E8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E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ED1"/>
    <w:rPr>
      <w:rFonts w:ascii="Segoe UI" w:hAnsi="Segoe UI" w:cs="Segoe UI"/>
      <w:sz w:val="18"/>
      <w:szCs w:val="18"/>
    </w:rPr>
  </w:style>
  <w:style w:type="paragraph" w:styleId="Header">
    <w:name w:val="header"/>
    <w:basedOn w:val="Normal"/>
    <w:link w:val="HeaderChar"/>
    <w:uiPriority w:val="99"/>
    <w:unhideWhenUsed/>
    <w:rsid w:val="003C3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291"/>
  </w:style>
  <w:style w:type="paragraph" w:styleId="Footer">
    <w:name w:val="footer"/>
    <w:basedOn w:val="Normal"/>
    <w:link w:val="FooterChar"/>
    <w:uiPriority w:val="99"/>
    <w:unhideWhenUsed/>
    <w:rsid w:val="003C3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291"/>
  </w:style>
  <w:style w:type="paragraph" w:styleId="ListParagraph">
    <w:name w:val="List Paragraph"/>
    <w:basedOn w:val="Normal"/>
    <w:uiPriority w:val="34"/>
    <w:qFormat/>
    <w:rsid w:val="003C3291"/>
    <w:pPr>
      <w:ind w:left="720"/>
      <w:contextualSpacing/>
    </w:pPr>
  </w:style>
  <w:style w:type="character" w:styleId="Hyperlink">
    <w:name w:val="Hyperlink"/>
    <w:basedOn w:val="DefaultParagraphFont"/>
    <w:uiPriority w:val="99"/>
    <w:unhideWhenUsed/>
    <w:rsid w:val="003C3291"/>
    <w:rPr>
      <w:color w:val="0000FF"/>
      <w:u w:val="single"/>
    </w:rPr>
  </w:style>
  <w:style w:type="character" w:styleId="CommentReference">
    <w:name w:val="annotation reference"/>
    <w:basedOn w:val="DefaultParagraphFont"/>
    <w:uiPriority w:val="99"/>
    <w:semiHidden/>
    <w:unhideWhenUsed/>
    <w:rsid w:val="00E05CC5"/>
    <w:rPr>
      <w:sz w:val="16"/>
      <w:szCs w:val="16"/>
    </w:rPr>
  </w:style>
  <w:style w:type="paragraph" w:styleId="CommentText">
    <w:name w:val="annotation text"/>
    <w:basedOn w:val="Normal"/>
    <w:link w:val="CommentTextChar"/>
    <w:uiPriority w:val="99"/>
    <w:semiHidden/>
    <w:unhideWhenUsed/>
    <w:rsid w:val="00E05CC5"/>
    <w:pPr>
      <w:spacing w:line="240" w:lineRule="auto"/>
    </w:pPr>
    <w:rPr>
      <w:sz w:val="20"/>
      <w:szCs w:val="20"/>
    </w:rPr>
  </w:style>
  <w:style w:type="character" w:customStyle="1" w:styleId="CommentTextChar">
    <w:name w:val="Comment Text Char"/>
    <w:basedOn w:val="DefaultParagraphFont"/>
    <w:link w:val="CommentText"/>
    <w:uiPriority w:val="99"/>
    <w:semiHidden/>
    <w:rsid w:val="00E05CC5"/>
    <w:rPr>
      <w:sz w:val="20"/>
      <w:szCs w:val="20"/>
    </w:rPr>
  </w:style>
  <w:style w:type="character" w:customStyle="1" w:styleId="Heading4Char">
    <w:name w:val="Heading 4 Char"/>
    <w:basedOn w:val="DefaultParagraphFont"/>
    <w:link w:val="Heading4"/>
    <w:uiPriority w:val="9"/>
    <w:rsid w:val="00731E87"/>
    <w:rPr>
      <w:rFonts w:ascii="Times New Roman" w:eastAsia="Times New Roman" w:hAnsi="Times New Roman" w:cs="Times New Roman"/>
      <w:b/>
      <w:bCs/>
      <w:sz w:val="24"/>
      <w:szCs w:val="24"/>
    </w:rPr>
  </w:style>
  <w:style w:type="paragraph" w:styleId="NormalWeb">
    <w:name w:val="Normal (Web)"/>
    <w:basedOn w:val="Normal"/>
    <w:uiPriority w:val="99"/>
    <w:unhideWhenUsed/>
    <w:rsid w:val="00731E87"/>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76BAB"/>
    <w:rPr>
      <w:b/>
      <w:bCs/>
    </w:rPr>
  </w:style>
  <w:style w:type="character" w:customStyle="1" w:styleId="CommentSubjectChar">
    <w:name w:val="Comment Subject Char"/>
    <w:basedOn w:val="CommentTextChar"/>
    <w:link w:val="CommentSubject"/>
    <w:uiPriority w:val="99"/>
    <w:semiHidden/>
    <w:rsid w:val="00676B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39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extgenscience.org/pe/hs-ls4-4-biological-evolution-unity-and-diversit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ghalliance.org/initiative/stem-global/resources/" TargetMode="External"/><Relationship Id="rId12" Type="http://schemas.openxmlformats.org/officeDocument/2006/relationships/hyperlink" Target="https://www.nextgenscience.org/pe/hs-ls4-3-biological-evolution-unity-and-diversi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xtgenscience.org/pe/hs-ls4-2-biological-evolution-unity-and-diversity" TargetMode="External"/><Relationship Id="rId5" Type="http://schemas.openxmlformats.org/officeDocument/2006/relationships/footnotes" Target="footnotes.xml"/><Relationship Id="rId15" Type="http://schemas.openxmlformats.org/officeDocument/2006/relationships/hyperlink" Target="https://www.wghalliance.org/initiative/stem-global/resources/" TargetMode="External"/><Relationship Id="rId10" Type="http://schemas.openxmlformats.org/officeDocument/2006/relationships/hyperlink" Target="https://www.nextgenscience.org/pe/hs-ls3-1-heredity-inheritance-and-variation-traits" TargetMode="External"/><Relationship Id="rId4" Type="http://schemas.openxmlformats.org/officeDocument/2006/relationships/webSettings" Target="webSettings.xml"/><Relationship Id="rId9" Type="http://schemas.openxmlformats.org/officeDocument/2006/relationships/hyperlink" Target="https://www.nextgenscience.org/pe/hs-ls1-1-molecules-organisms-structures-and-processes" TargetMode="External"/><Relationship Id="rId14" Type="http://schemas.openxmlformats.org/officeDocument/2006/relationships/hyperlink" Target="https://www.nextgenscience.org/sites/default/files/Appendix%20H%20-%20The%20Nature%20of%20Science%20in%20the%20Next%20Generation%20Science%20Standards%204.15.1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6483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dc:creator>
  <cp:keywords/>
  <dc:description/>
  <cp:lastModifiedBy>Hanna Hwang</cp:lastModifiedBy>
  <cp:revision>2</cp:revision>
  <cp:lastPrinted>2019-01-10T17:51:00Z</cp:lastPrinted>
  <dcterms:created xsi:type="dcterms:W3CDTF">2021-01-09T00:45:00Z</dcterms:created>
  <dcterms:modified xsi:type="dcterms:W3CDTF">2021-01-09T00:45:00Z</dcterms:modified>
</cp:coreProperties>
</file>